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7" w:rsidRPr="00671977" w:rsidRDefault="00671977" w:rsidP="00671977">
      <w:pPr>
        <w:keepNext/>
        <w:keepLines/>
        <w:spacing w:beforeLines="100" w:before="312" w:afterLines="50" w:after="156" w:line="360" w:lineRule="exact"/>
        <w:jc w:val="center"/>
        <w:outlineLvl w:val="0"/>
        <w:rPr>
          <w:rFonts w:ascii="华文新魏" w:eastAsia="黑体" w:hAnsi="Times New Roman" w:cs="Times New Roman"/>
          <w:b/>
          <w:color w:val="000000"/>
          <w:kern w:val="44"/>
          <w:sz w:val="24"/>
          <w:szCs w:val="44"/>
        </w:rPr>
      </w:pPr>
      <w:bookmarkStart w:id="0" w:name="_Toc383593773"/>
      <w:bookmarkStart w:id="1" w:name="_Toc383709305"/>
      <w:bookmarkStart w:id="2" w:name="_GoBack"/>
      <w:bookmarkEnd w:id="2"/>
      <w:r w:rsidRPr="00671977">
        <w:rPr>
          <w:rFonts w:ascii="华文新魏" w:eastAsia="黑体" w:hAnsi="Times New Roman" w:cs="Times New Roman" w:hint="eastAsia"/>
          <w:b/>
          <w:color w:val="000000"/>
          <w:kern w:val="44"/>
          <w:sz w:val="24"/>
          <w:szCs w:val="44"/>
        </w:rPr>
        <w:t>北京理工大学本科生修读双学士学位专业管理办法</w:t>
      </w:r>
      <w:bookmarkEnd w:id="0"/>
      <w:bookmarkEnd w:id="1"/>
    </w:p>
    <w:p w:rsidR="00671977" w:rsidRPr="00671977" w:rsidRDefault="00671977" w:rsidP="00671977">
      <w:pPr>
        <w:spacing w:line="360" w:lineRule="exact"/>
        <w:ind w:firstLineChars="200" w:firstLine="380"/>
        <w:rPr>
          <w:rFonts w:ascii="Times New Roman" w:eastAsia="黑体" w:hAnsi="Times New Roman" w:cs="Times New Roman"/>
          <w:b/>
          <w:sz w:val="19"/>
          <w:szCs w:val="24"/>
        </w:rPr>
      </w:pPr>
      <w:r w:rsidRPr="00671977">
        <w:rPr>
          <w:rFonts w:ascii="Times New Roman" w:eastAsia="黑体" w:hAnsi="Times New Roman" w:cs="Times New Roman" w:hint="eastAsia"/>
          <w:sz w:val="19"/>
          <w:szCs w:val="24"/>
        </w:rPr>
        <w:t>“双学士学位专业”人才培养是本科人才培养模式的一种形式，学有余力的本科学生在校期间在学习主修专业的同时，可以选学另外一个专业，成绩合格者，除获取主修专业学位证书，还可获取双学士学位专业证书。“双学士学位专业”的开设，有利于学校充分挖掘办学资源，培养复合型人才，有利于学生自主学习，增强就业竞争力。为开展多模式人才培养工作，规范我校本科生修读双学士学位，特制定本管理办法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3" w:name="_Toc383593774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第一章　管理方式及管理职责</w:t>
      </w:r>
      <w:bookmarkEnd w:id="3"/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第一条　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“双学士学位专业”采取学校、学院两级管理办法，按照学分制教学管理模式，学生按学分缴纳学费，课程考试成绩记入学生“双学士学位专业学习成绩记载表”，学生修读完毕，成绩单将存入学生档案。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第二条　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负责“双学士学位专业”教学计划的审查、学生学习资格认定、教学质量评价等工作；在学校本科教学活动的总体要求下</w:t>
      </w:r>
      <w:r w:rsidRPr="00671977">
        <w:rPr>
          <w:rFonts w:ascii="黑体" w:eastAsia="黑体" w:hAnsi="华文细黑" w:cs="Times New Roman"/>
          <w:sz w:val="19"/>
          <w:szCs w:val="24"/>
        </w:rPr>
        <w:t>,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开课学院负责课程编排、考试安排并报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备案。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第三条　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“双学士学位专业”开办学院负责专业教学计划制订、学期教学安排、学生选课申请、学生学籍注册、学生成绩管理、教师酬金发放、教学活动等工作。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4" w:name="_Toc383593775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第二章　开办程序</w:t>
      </w:r>
      <w:bookmarkEnd w:id="4"/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第四条　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每年</w:t>
      </w:r>
      <w:r w:rsidRPr="00671977">
        <w:rPr>
          <w:rFonts w:ascii="黑体" w:eastAsia="黑体" w:hAnsi="华文细黑" w:cs="Times New Roman"/>
          <w:sz w:val="19"/>
          <w:szCs w:val="24"/>
        </w:rPr>
        <w:t>3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月</w:t>
      </w:r>
      <w:r w:rsidRPr="00671977">
        <w:rPr>
          <w:rFonts w:ascii="黑体" w:eastAsia="黑体" w:hAnsi="华文细黑" w:cs="Times New Roman"/>
          <w:sz w:val="19"/>
          <w:szCs w:val="24"/>
        </w:rPr>
        <w:t>31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日前，学院提出双学士学位专业开设申请，经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审查，条件成熟者报主管校长审批，确定双学位招生资格。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第五条　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双学士学位专业开设申请包括专业培养目标、教学计划、接收名额和报名条件。专业教学计划要求理论课程不少于</w:t>
      </w:r>
      <w:r w:rsidRPr="00671977">
        <w:rPr>
          <w:rFonts w:ascii="黑体" w:eastAsia="黑体" w:hAnsi="华文细黑" w:cs="Times New Roman"/>
          <w:sz w:val="19"/>
          <w:szCs w:val="24"/>
        </w:rPr>
        <w:t>40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学分、毕业设计（论文）控制在</w:t>
      </w:r>
      <w:r w:rsidRPr="00671977">
        <w:rPr>
          <w:rFonts w:ascii="黑体" w:eastAsia="黑体" w:hAnsi="华文细黑" w:cs="Times New Roman"/>
          <w:sz w:val="19"/>
          <w:szCs w:val="24"/>
        </w:rPr>
        <w:t>8-12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学分之间。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第六条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双学士学位专业单独开班授课，最低开班人数为</w:t>
      </w:r>
      <w:r w:rsidRPr="00671977">
        <w:rPr>
          <w:rFonts w:ascii="黑体" w:eastAsia="黑体" w:hAnsi="华文细黑" w:cs="Times New Roman"/>
          <w:sz w:val="19"/>
          <w:szCs w:val="24"/>
        </w:rPr>
        <w:t>20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人，共</w:t>
      </w:r>
      <w:r w:rsidRPr="00671977">
        <w:rPr>
          <w:rFonts w:ascii="黑体" w:eastAsia="黑体" w:hAnsi="华文细黑" w:cs="Times New Roman"/>
          <w:sz w:val="19"/>
          <w:szCs w:val="24"/>
        </w:rPr>
        <w:t>16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个教学周，上课时间原则上安排在周一至周五晚上和周末。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5" w:name="_Toc383593776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第三章　学生修读“双学士学位专业”管理规定</w:t>
      </w:r>
      <w:bookmarkEnd w:id="5"/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第七条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修读双学士学位专业的同学，以自愿申报为原则，主修专业已学课程成绩良好，不得有不及格课程。修读双学士学位专业的同学，每学期应到专业开设学院注册并缴费成功后方可获得修读资格。每个本科生在校期间只能修读一个双学士学位专业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第八条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双学士学位专业修读，原则上从学生在校第五学期开始，修读年限为二年。特殊情况经学生申请、专业开设学院审核、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批准可以适当延长，但须在学生毕业离校二年内完成。学生回校学习、参加考试，住宿、交通等费用自理。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第九条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学生课程考试不及格者，可跟下一年级（班次）重修或重考。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双学士学位专业与主修专业如有相同课程时，由学生提出申请，经开课教师认定，开课学院同意可以免修，免修课程成绩按及格记载。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6" w:name="_Toc383593777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第四章　毕业与证书发放</w:t>
      </w:r>
      <w:bookmarkEnd w:id="6"/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第十一条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学生完成双学士学位专业全部学习计划，各门课程成绩合格且已获主修专业学位证书，将获取双学士学位专业证书。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第十二条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学生如未完成双学士学位专业全部学习计划，毕业时可获取双学士学位成绩证明。毕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lastRenderedPageBreak/>
        <w:t>业离校二年内，回校继续完成双学士学位学业，证书发放按以上办法执行。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7" w:name="_Toc383593778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第五章　收费办法</w:t>
      </w:r>
      <w:bookmarkEnd w:id="7"/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第十三条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修读双学士学位专业按学分交费。每学期注册时，由学校财务处统一收费。学生中途退课，所交学费不予退还。</w:t>
      </w:r>
    </w:p>
    <w:p w:rsidR="00671977" w:rsidRPr="00671977" w:rsidRDefault="00671977" w:rsidP="00671977">
      <w:pPr>
        <w:keepNext/>
        <w:keepLines/>
        <w:widowControl/>
        <w:spacing w:beforeLines="50" w:before="156" w:line="360" w:lineRule="exact"/>
        <w:ind w:firstLineChars="200" w:firstLine="381"/>
        <w:jc w:val="center"/>
        <w:outlineLvl w:val="1"/>
        <w:rPr>
          <w:rFonts w:ascii="Arial" w:eastAsia="黑体" w:hAnsi="Arial" w:cs="Times New Roman"/>
          <w:b/>
          <w:bCs/>
          <w:kern w:val="0"/>
          <w:sz w:val="19"/>
          <w:szCs w:val="32"/>
        </w:rPr>
      </w:pPr>
      <w:bookmarkStart w:id="8" w:name="_Toc383593779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 </w:t>
      </w:r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>第六章　其</w:t>
      </w:r>
      <w:bookmarkEnd w:id="8"/>
      <w:r w:rsidRPr="00671977">
        <w:rPr>
          <w:rFonts w:ascii="Arial" w:eastAsia="黑体" w:hAnsi="Arial" w:cs="Times New Roman" w:hint="eastAsia"/>
          <w:b/>
          <w:bCs/>
          <w:kern w:val="0"/>
          <w:sz w:val="19"/>
          <w:szCs w:val="32"/>
        </w:rPr>
        <w:t xml:space="preserve">　他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第十四条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本管理办法未尽事宜，参照学校有关教学管理规定执行。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4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b/>
          <w:sz w:val="19"/>
          <w:szCs w:val="24"/>
        </w:rPr>
        <w:t xml:space="preserve">第十五条  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本管理办法解释权归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所有。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2"/>
        <w:rPr>
          <w:rFonts w:ascii="黑体" w:eastAsia="黑体" w:hAnsi="华文细黑" w:cs="Times New Roman"/>
          <w:sz w:val="19"/>
          <w:szCs w:val="24"/>
        </w:rPr>
      </w:pP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196" w:firstLine="372"/>
        <w:jc w:val="right"/>
        <w:rPr>
          <w:rFonts w:ascii="黑体" w:eastAsia="黑体" w:hAnsi="华文细黑" w:cs="Times New Roman"/>
          <w:sz w:val="19"/>
          <w:szCs w:val="24"/>
        </w:rPr>
      </w:pPr>
      <w:r w:rsidRPr="00671977">
        <w:rPr>
          <w:rFonts w:ascii="黑体" w:eastAsia="黑体" w:hAnsi="华文细黑" w:cs="Times New Roman" w:hint="eastAsia"/>
          <w:sz w:val="19"/>
          <w:szCs w:val="24"/>
        </w:rPr>
        <w:t xml:space="preserve">　　　　　　　　　　　　　　　北京理工大学</w:t>
      </w:r>
      <w:r w:rsidR="00053AB4" w:rsidRPr="00053AB4">
        <w:rPr>
          <w:rFonts w:ascii="黑体" w:eastAsia="黑体" w:hAnsi="华文细黑" w:cs="Times New Roman" w:hint="eastAsia"/>
          <w:color w:val="FF0000"/>
          <w:sz w:val="19"/>
          <w:szCs w:val="24"/>
        </w:rPr>
        <w:t>教务部</w:t>
      </w:r>
    </w:p>
    <w:p w:rsidR="00671977" w:rsidRPr="00671977" w:rsidRDefault="00671977" w:rsidP="00671977">
      <w:pPr>
        <w:autoSpaceDE w:val="0"/>
        <w:autoSpaceDN w:val="0"/>
        <w:adjustRightInd w:val="0"/>
        <w:spacing w:line="360" w:lineRule="exact"/>
        <w:ind w:firstLineChars="2296" w:firstLine="4362"/>
        <w:jc w:val="right"/>
        <w:rPr>
          <w:rFonts w:ascii="Times New Roman" w:eastAsia="黑体" w:hAnsi="Times New Roman" w:cs="Times New Roman"/>
          <w:sz w:val="19"/>
          <w:szCs w:val="24"/>
        </w:rPr>
      </w:pPr>
      <w:r w:rsidRPr="00671977">
        <w:rPr>
          <w:rFonts w:ascii="黑体" w:eastAsia="黑体" w:hAnsi="华文细黑" w:cs="Times New Roman"/>
          <w:sz w:val="19"/>
          <w:szCs w:val="24"/>
        </w:rPr>
        <w:t>201</w:t>
      </w:r>
      <w:r w:rsidRPr="00671977">
        <w:rPr>
          <w:rFonts w:ascii="黑体" w:eastAsia="黑体" w:hAnsi="华文细黑" w:cs="Times New Roman" w:hint="eastAsia"/>
          <w:sz w:val="19"/>
          <w:szCs w:val="24"/>
        </w:rPr>
        <w:t>4年1月</w:t>
      </w:r>
    </w:p>
    <w:p w:rsidR="00A95090" w:rsidRPr="00671977" w:rsidRDefault="00671977" w:rsidP="00671977">
      <w:r w:rsidRPr="00671977">
        <w:rPr>
          <w:rFonts w:ascii="Times New Roman" w:eastAsia="黑体" w:hAnsi="Times New Roman" w:cs="Times New Roman"/>
          <w:sz w:val="19"/>
          <w:szCs w:val="24"/>
        </w:rPr>
        <w:br w:type="page"/>
      </w:r>
    </w:p>
    <w:sectPr w:rsidR="00A95090" w:rsidRPr="0067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1D" w:rsidRDefault="005E6C1D" w:rsidP="00671977">
      <w:r>
        <w:separator/>
      </w:r>
    </w:p>
  </w:endnote>
  <w:endnote w:type="continuationSeparator" w:id="0">
    <w:p w:rsidR="005E6C1D" w:rsidRDefault="005E6C1D" w:rsidP="006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1D" w:rsidRDefault="005E6C1D" w:rsidP="00671977">
      <w:r>
        <w:separator/>
      </w:r>
    </w:p>
  </w:footnote>
  <w:footnote w:type="continuationSeparator" w:id="0">
    <w:p w:rsidR="005E6C1D" w:rsidRDefault="005E6C1D" w:rsidP="0067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86"/>
    <w:rsid w:val="00053AB4"/>
    <w:rsid w:val="000B5A0E"/>
    <w:rsid w:val="005E6C1D"/>
    <w:rsid w:val="00631743"/>
    <w:rsid w:val="00671977"/>
    <w:rsid w:val="00766FE4"/>
    <w:rsid w:val="0080409B"/>
    <w:rsid w:val="00A95090"/>
    <w:rsid w:val="00C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F4DD61-C798-462B-BF7A-88F18C3A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9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郑淏元</cp:lastModifiedBy>
  <cp:revision>3</cp:revision>
  <dcterms:created xsi:type="dcterms:W3CDTF">2017-07-29T08:47:00Z</dcterms:created>
  <dcterms:modified xsi:type="dcterms:W3CDTF">2019-06-28T01:43:00Z</dcterms:modified>
</cp:coreProperties>
</file>